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</w:t>
      </w: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sz w:val="44"/>
          <w:szCs w:val="44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44"/>
          <w:szCs w:val="44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44"/>
          <w:szCs w:val="44"/>
          <w:highlight w:val="none"/>
          <w:lang w:val="en-US" w:eastAsia="zh-CN"/>
        </w:rPr>
        <w:t>岳阳市农业农村局</w:t>
      </w:r>
      <w:r>
        <w:rPr>
          <w:rFonts w:hint="eastAsia" w:ascii="仿宋_GB2312" w:hAnsi="仿宋_GB2312" w:eastAsia="仿宋_GB2312" w:cs="仿宋_GB2312"/>
          <w:sz w:val="44"/>
          <w:szCs w:val="44"/>
          <w:highlight w:val="none"/>
        </w:rPr>
        <w:t>整体支出</w:t>
      </w: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sz w:val="44"/>
          <w:szCs w:val="44"/>
          <w:highlight w:val="none"/>
        </w:rPr>
        <w:t>绩效自评报告</w:t>
      </w: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</w:p>
    <w:p>
      <w:pPr>
        <w:jc w:val="both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spacing w:line="600" w:lineRule="exact"/>
        <w:jc w:val="center"/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部门（单位）名称：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>（盖章）</w:t>
      </w:r>
    </w:p>
    <w:p>
      <w:pPr>
        <w:spacing w:line="600" w:lineRule="exact"/>
        <w:jc w:val="center"/>
        <w:rPr>
          <w:rFonts w:hint="eastAsia" w:ascii="仿宋_GB2312" w:hAnsi="仿宋_GB2312" w:eastAsia="仿宋_GB2312" w:cs="仿宋_GB2312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br w:type="page"/>
      </w:r>
      <w:r>
        <w:rPr>
          <w:rFonts w:hint="eastAsia" w:ascii="仿宋_GB2312" w:hAnsi="仿宋_GB2312" w:eastAsia="仿宋_GB2312" w:cs="仿宋_GB2312"/>
          <w:sz w:val="40"/>
          <w:szCs w:val="40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40"/>
          <w:szCs w:val="40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40"/>
          <w:szCs w:val="40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40"/>
          <w:szCs w:val="40"/>
          <w:highlight w:val="none"/>
          <w:lang w:val="en-US" w:eastAsia="zh-CN"/>
        </w:rPr>
        <w:t>岳阳市农业农村局</w:t>
      </w:r>
      <w:r>
        <w:rPr>
          <w:rFonts w:hint="eastAsia" w:ascii="仿宋_GB2312" w:hAnsi="仿宋_GB2312" w:eastAsia="仿宋_GB2312" w:cs="仿宋_GB2312"/>
          <w:sz w:val="40"/>
          <w:szCs w:val="40"/>
          <w:highlight w:val="none"/>
        </w:rPr>
        <w:t>整体支出</w:t>
      </w:r>
    </w:p>
    <w:p>
      <w:pPr>
        <w:jc w:val="center"/>
        <w:rPr>
          <w:rFonts w:hint="eastAsia" w:ascii="仿宋_GB2312" w:hAnsi="仿宋_GB2312" w:eastAsia="仿宋_GB2312" w:cs="仿宋_GB2312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40"/>
          <w:szCs w:val="40"/>
          <w:highlight w:val="none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-80" w:leftChars="0" w:firstLine="64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根据《中共岳阳市委办公室、岳阳市人民政府办公室关于印发&lt;岳阳市农业农村局职能配置、内设机构和人员编制规定&gt;的通知》（岳办〔2019〕53号），岳阳市农业农村局是市人民政府工作部门，为正处级。市委农村工作领导小组办公室设在市农业农村局。核定市农业农村局机关编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名。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年末，我局机关实有人员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332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人，其中在职人员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人、离休人员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人、退休人员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243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内设科室分别是办公室（行政审批办公室）、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政策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改革科、法规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科、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发展规划科、计划财务科、乡村振兴工作办公室、乡村产业发展科、农村社会事业促进科、农村合作经济指导科、市场信息与对外交流科、科技教育科（市农业转基因生物安全管理办公室）、农业资源保护与利用科、农产品质量安全监管科、种植业管理科（农药管理科）、畜牧兽医科、渔业渔政管理科、种业管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科、农业机械化管理科、农田建设与农垦科、人事科、机关党委（纪委）、离退休人员管理服务科。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主要工作职能包括：统筹研究和组织实施“三农”工作的发展中长期规划、重大政策。统筹推进发展农村社会事业、农村公共服务、农村文化、农村基础设施和乡村治理。贯彻执行国家、省关于深化农村经济体制改革和巩固完善农村基本经营制度的政策。指导乡村特色产业、农产品加工业、休闲农业和乡镇企业发展工作。负责种植业、畜牧业、渔业、农垦、农业机械化等农业各产业的监督管理。负责农产品质量安全监督管理。组织农业资源区划工作。负责有关农业生产资料和农业投入品的监督管理。负责农业防灾减灾、农作物重大病虫害防治工作。负责农业投资管理。推动农业科技体制改革和农业科技创新体系建设。指导农业农村人才工作。组织参与农业对外合作工作。完成市委、市政府和市委农村工作领导小组交办的其他任务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二、一般公共预算支出情况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（一）基本支出情况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基本支出数为3283.65万元（含人员经费2939.52万元，公用经费344.13万元），其中：工资福利支出1672.35万元，商品和服务支出344.13万元，对个人和家庭的补助1267.17万元，资本性支出0万元。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项目支出情况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项目支出数1354.57万元，其中工资福利支出0万元，商品和服务支出850.85万元，对个人和家庭的补助3.72万元，资本性支出0.46万元，对企业的补助500万元。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0" w:left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政府性基金预算支出情况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2025年无政府性基金预算。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0" w:left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国有资本经营预算支出情况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2025年无国有资本经营预算。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0" w:left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社会保险基金预算支出情况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2025年无社会保险基金预算。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六、部门整体支出绩效情况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2025年，我局根据中央、省、市重点任务目标，年度工作计划等要求，认真履行职责，较好完成了年初确定的各项工作任务。根据《部门整体支出绩效自评表》自评分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99.5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分，部门整体支出绩效为“优”。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（一）严格预算支出管理。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在支出预算编制上，人员经费按照配置定额，逐人核定编制，公用经费分类分档，按定额编制；根据“总量控制、计划管理”的要求从严控制行政经费，压缩公务费开支，严格控制“三公”经费，资产的配置严格政府采购，按照预算科目和项目资金的规定使用财政资金，保障部门整体支出的规范化、制度化。</w:t>
      </w:r>
    </w:p>
    <w:p>
      <w:pPr>
        <w:pStyle w:val="2"/>
        <w:ind w:firstLine="562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（二）财务管理按制度运行。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按照国家法律法规，制定了机关财务、资产配置使用、接待、会务、因公出差、车辆使用等内部控制制度，并按照制度管理和执行，防范风险，保证财政资金的安全和高效运行。</w:t>
      </w:r>
    </w:p>
    <w:p>
      <w:pPr>
        <w:pStyle w:val="2"/>
        <w:ind w:firstLine="562" w:firstLineChars="200"/>
        <w:jc w:val="both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（三）各项中心工作和政府重点工作全面完成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1.主宗农产品</w:t>
      </w:r>
      <w:r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保障有力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岳阳市粮食生产和耕地保护工作在省委农村工作会议上作交流发言，成功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承办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全省粮食单产提升现场会、全省水稻大面积单产提升技术培训班、2025湖南油菜花节、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湖南高蛋白大豆高质量发展大会暨产销对接会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等，屈原水稻单产提升、华容大豆高产高效模式典型经验在全国推介；完成粮食播种面积729.1万亩、同比略增，产量60.99亿斤、增长3100万斤，单产418.3公斤/亩、提升2.2公斤/亩，实现面积总产单产“三增”，面积和产量均创历史新高；其中早稻单产增长2.5%、居全省第1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。市农科院获评国家水稻新品种展示评价基地。推广低镉水稻品种28.1万亩，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建设高标准农田31.1万亩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。主要“菜篮子”产品产量稳步增长，生猪出栏增长2.5%、水产品产量增长4.7%、家禽出笼增长1.8%、禽蛋产量增长10.6%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，获评国家级非洲猪瘟无疫小区1个、供港澳蔬菜种植基地1个、省级绿色优质农产品生产基地13个，农产品质量安全省级例行监测总体合格率达98.8%。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.</w:t>
      </w:r>
      <w:r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脱贫攻坚成果持续巩固。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实施乡村振兴战略、巩固拓展脱贫攻坚成果同乡村振兴有效衔接工作2022—2024年连续三年实现“双先进”。多措并举促进农民增收，全市农村居民人均可支配收入增速5.6%，高于城镇居民增速1.7个百分点。全市累计识别监测对象12491户36408人，户均享受帮扶措施4.98条，稳定消除风险8293户24158人，风险消除率达66.4%。脱贫劳动力和监测对象务工总量12万人，超省定任务2.7%；累计开发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公益性岗位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1.3万个，建成乡村车间数量328个；对外出务工脱贫人口全覆盖落实交通补贴；脱贫人口、监测对象医保参保率、家庭医生签约率、农村自来水普及率达到100%，完成危房改造对象764户。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.</w:t>
      </w:r>
      <w:r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乡村产业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向新提质。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全市全口径争资争项31.7亿元、增长2.7%。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入选中部百强县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3个，获评全省县域经济先进县2个、返乡创业典型县1个。全市规模以上农产品加工企业972家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居全省第1，现代农业及食品加工产业总产值2179亿元、减少4.3%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“岳阳王鸽”入选全国星级“土特产”推介名录，创建省级现代农业产业园1个、农业国际贸易高质量主体1个。成功举办环洞庭湖（岳阳）农产品博览会暨“岳动长三角”产销对接大会，销售金额达到4亿元；举行“岳品优选·鲜达港澳”蔬菜直供首发仪式，正式开通岳阳至港澳的常态化蔬菜直供通道。中部（湖南）农博会获评金奖34个，数量居全省第1。协助市人大制定《岳阳市樟树港辣椒保护条例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.和美乡村加快创建。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创建省级美丽乡村7个。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" w:eastAsia="zh-CN" w:bidi="ar-SA"/>
        </w:rPr>
        <w:t>新建农村户厕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974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" w:eastAsia="zh-CN" w:bidi="ar-SA"/>
        </w:rPr>
        <w:t>座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" w:eastAsia="zh-CN" w:bidi="ar-SA"/>
        </w:rPr>
        <w:t>公厕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" w:eastAsia="zh-CN" w:bidi="ar-SA"/>
        </w:rPr>
        <w:t>座，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行政村卫生厕所普及率达到98.6%；完成农村生活污水治理行政村851个，治理率达到54.4%；规模化供水工程覆盖农村人口比例达到81.2%；完成农村公路提质改造169.5公里、危桥改造136座；建成乡镇标准化寄宿制学校21所，完成县域高中标准化建设10所；2587个村卫生室基本药物配备均达到40种以上。深入打造“村晚”“村BA”“村厨”等文化惠民活动，获评全省和美乡村“村BA”第5名。大力推广华容县集体婚礼等“零彩礼”示范模式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" w:eastAsia="zh-CN" w:bidi="ar-SA"/>
        </w:rPr>
        <w:t>平江“十大碗”登上央视舞台，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君山茶场入选省首批非遗保护基地。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5.农村改革持续深化。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成功引进安徽农垦集团等头部企业，加快打造团洲垸粮食生产和高效农业的示范样板。争取中央秸秆综合利用重点县3个，与华能长江（湖南）环保科技运营有限公司签订60万吨秸秆掺烧合作框架协议，全市秸秆综合利用率达到95.4%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。稳步推进二轮土地承包延包试点，农业农村部网签系统导入率104%、网签率101.4%、均超额完成任务。发展壮大村集体经济，全市涉农村（社）集体经营性收入4.1亿元，村均收入25万元；新化解村级债务4.2亿元，化债率达到24.4%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加强农村产权流转交易市场建设和监督管理，全年成交206笔、成交额1.87亿元。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2" w:firstLineChars="200"/>
        <w:jc w:val="both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 w:bidi="ar-SA"/>
        </w:rPr>
        <w:t>6.“三农”底线牢牢守住。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统筹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推进长江“十年禁渔”、农产品质量安全监管、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涉农环保问题整改、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" w:eastAsia="zh-CN" w:bidi="ar-SA"/>
        </w:rPr>
        <w:t>农村违规建房、农村自建桥梁排查整治、农村集体“三资”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管理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" w:eastAsia="zh-CN" w:bidi="ar-SA"/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乡村振兴领域资金监管、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" w:eastAsia="zh-CN" w:bidi="ar-SA"/>
        </w:rPr>
        <w:t>农田审计问题整治、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农业安全生产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" w:eastAsia="zh-CN" w:bidi="ar-SA"/>
        </w:rPr>
        <w:t>工作，确保农业农村安全稳定发展。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七、存在的问题及原因分析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highlight w:val="none"/>
          <w:lang w:val="en-US" w:eastAsia="zh-CN" w:bidi="ar-SA"/>
        </w:rPr>
        <w:t>1.预算编制有待更严格执行。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highlight w:val="none"/>
          <w:lang w:val="en-US" w:eastAsia="zh-CN" w:bidi="ar-SA"/>
        </w:rPr>
        <w:t>预算编制与实际支出项目有的存在差异，专项支出有待进一步加强。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highlight w:val="none"/>
          <w:lang w:val="en-US" w:eastAsia="zh-CN" w:bidi="ar-SA"/>
        </w:rPr>
        <w:t>2.产业融合不够。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-SA"/>
        </w:rPr>
        <w:t>一产特色不够鲜明，缺乏配套的原料生产基地。二产连接两头不紧密，农产品精深加工不足，副产物综合利用程度低。三产向高端开发滞后，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缺乏创新特色，产业链延伸不充分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highlight w:val="none"/>
          <w:lang w:val="en-US" w:eastAsia="zh-CN" w:bidi="ar-SA"/>
        </w:rPr>
        <w:t>3.龙头企业不强。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-SA"/>
        </w:rPr>
        <w:t>龙头企业数量虽多，但缺少领军全省甚至全国现代农业的大型企业。“小、弱、散”、头部企业不多不强的产业格局仍然是我市产业发展中的最大痛点。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下一步改进措施</w:t>
      </w:r>
    </w:p>
    <w:p>
      <w:pPr>
        <w:pStyle w:val="9"/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年，我们将认真贯彻落实中央、省委农村工作会议精神和省农业农村厅部署要求，学习运用“千万工程”经验，大力实施“五千工程”，以“三化五行动”为抓手，加快推进重要领域和关键环节改革落地见效，做好“五篇文章”，确保乡村全面振兴取得新进展、农业农村现代化走在前列，奋力谱写中国式农业农村现代化岳阳新篇章！</w:t>
      </w:r>
    </w:p>
    <w:p>
      <w:pPr>
        <w:pStyle w:val="9"/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1.始终抓好粮食和重要农产品稳定安全供给。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集成良种良法良机良田，确保全年粮食播种面积稳定在728.5万亩、产量305万吨左右，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粮食单产提升2公斤以上。大力发展现代设施农业，不断提高畜禽、油料、蔬菜、水产品等重要农产品供给保障水平。</w:t>
      </w:r>
    </w:p>
    <w:p>
      <w:pPr>
        <w:pStyle w:val="9"/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统筹建立常态化防止返贫致贫机制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完善防止返贫致贫对象认定办法，做到早发现、早干预、早帮扶，确保不发生规模性返贫致贫。保持过渡期后现有帮扶政策体系和工作体系总体稳定，根据常态化帮扶需要适度优化，着力提高帮扶效能。</w:t>
      </w:r>
    </w:p>
    <w:p>
      <w:pPr>
        <w:pStyle w:val="9"/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发展壮大乡村特色产业。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培育壮大现代农业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食品加工产业链，创响君山银针、华容芥菜、樟树港辣椒等特色品牌，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积极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拓展长三角、粤港澳、京津冀等大市场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，确保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现代农业及食品加工产业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产值达到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2400亿元、农民收入达到2.7万元以上。</w:t>
      </w:r>
    </w:p>
    <w:p>
      <w:pPr>
        <w:pStyle w:val="9"/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4.加快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建设宜居宜业和美乡村。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完善乡村建设实施机制，积极开展“乡村CEO”试点，逐步提高农村基础设施完备度、公共服务便利度、人居环境舒适度，确保农村卫生厕所普及率、生活污水治理率、生活垃圾分类覆盖率分别达到98%、58%、80%，创建省级以上美丽乡村15个以上。</w:t>
      </w:r>
    </w:p>
    <w:p>
      <w:pPr>
        <w:pStyle w:val="9"/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持续深化农业农村改革。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有序推进第二轮土地承包到期后再延长30年试点。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开展农村集体“三资”管理突出问题专项整治，发展壮大新型农村集体经济，持续化解村级债务，努力打造一批可复制、可推广的农业农村改革“岳阳经验”。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九、部门整体支出绩效自评结果拟应用和公开情况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其他需要说明的情况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报告需要以下附件：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部门整体支出绩效评价基础数据表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部门整体支出绩效自评表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政府性基金预算支出情况表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国有资本经营预算支出情况表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社会保险基金预算支出情况表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1B97D"/>
    <w:multiLevelType w:val="singleLevel"/>
    <w:tmpl w:val="0F41B97D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28E058"/>
    <w:multiLevelType w:val="singleLevel"/>
    <w:tmpl w:val="2428E05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6540D07"/>
    <w:multiLevelType w:val="singleLevel"/>
    <w:tmpl w:val="66540D07"/>
    <w:lvl w:ilvl="0" w:tentative="0">
      <w:start w:val="1"/>
      <w:numFmt w:val="chineseCounting"/>
      <w:suff w:val="nothing"/>
      <w:lvlText w:val="%1、"/>
      <w:lvlJc w:val="left"/>
      <w:pPr>
        <w:ind w:left="-8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C5005"/>
    <w:rsid w:val="02881E0B"/>
    <w:rsid w:val="02B70580"/>
    <w:rsid w:val="05273C7A"/>
    <w:rsid w:val="053C5005"/>
    <w:rsid w:val="075504DC"/>
    <w:rsid w:val="07582159"/>
    <w:rsid w:val="07BC1779"/>
    <w:rsid w:val="0DF34686"/>
    <w:rsid w:val="114B1820"/>
    <w:rsid w:val="134712AF"/>
    <w:rsid w:val="15FF7E3A"/>
    <w:rsid w:val="174E77A0"/>
    <w:rsid w:val="18181E97"/>
    <w:rsid w:val="19977D8A"/>
    <w:rsid w:val="1B096A2F"/>
    <w:rsid w:val="1B3F05DC"/>
    <w:rsid w:val="1B4B06D5"/>
    <w:rsid w:val="1BC2741A"/>
    <w:rsid w:val="1D4A11F1"/>
    <w:rsid w:val="1E1021C0"/>
    <w:rsid w:val="1E1F7BD1"/>
    <w:rsid w:val="20D506EC"/>
    <w:rsid w:val="214F23CD"/>
    <w:rsid w:val="2465689D"/>
    <w:rsid w:val="24AD1138"/>
    <w:rsid w:val="250B5853"/>
    <w:rsid w:val="252A5FC8"/>
    <w:rsid w:val="25A2704B"/>
    <w:rsid w:val="27F4659B"/>
    <w:rsid w:val="2A4D125C"/>
    <w:rsid w:val="2DDE30A9"/>
    <w:rsid w:val="2E835E5F"/>
    <w:rsid w:val="2ED95569"/>
    <w:rsid w:val="30012D9C"/>
    <w:rsid w:val="313666CD"/>
    <w:rsid w:val="314B114B"/>
    <w:rsid w:val="39B85B5E"/>
    <w:rsid w:val="3A983342"/>
    <w:rsid w:val="3B3E44A0"/>
    <w:rsid w:val="3C8105C7"/>
    <w:rsid w:val="3E29401B"/>
    <w:rsid w:val="3F843929"/>
    <w:rsid w:val="3FA9003A"/>
    <w:rsid w:val="419A3831"/>
    <w:rsid w:val="429F2E1F"/>
    <w:rsid w:val="430F7393"/>
    <w:rsid w:val="43DB57E2"/>
    <w:rsid w:val="45AB7FDC"/>
    <w:rsid w:val="48863320"/>
    <w:rsid w:val="48BA78DE"/>
    <w:rsid w:val="4A781997"/>
    <w:rsid w:val="4D37030D"/>
    <w:rsid w:val="50921617"/>
    <w:rsid w:val="537006BE"/>
    <w:rsid w:val="551C1B9A"/>
    <w:rsid w:val="59C57D92"/>
    <w:rsid w:val="59DC5D29"/>
    <w:rsid w:val="5ABA3CE7"/>
    <w:rsid w:val="5BCA163E"/>
    <w:rsid w:val="5F5A6E8A"/>
    <w:rsid w:val="62241957"/>
    <w:rsid w:val="62A34AE2"/>
    <w:rsid w:val="64A16B26"/>
    <w:rsid w:val="683A2790"/>
    <w:rsid w:val="68CB7E7A"/>
    <w:rsid w:val="6B2F50E5"/>
    <w:rsid w:val="6E0E551E"/>
    <w:rsid w:val="7112100E"/>
    <w:rsid w:val="723502BB"/>
    <w:rsid w:val="760C1943"/>
    <w:rsid w:val="76D109C4"/>
    <w:rsid w:val="783A17E6"/>
    <w:rsid w:val="79F34ABC"/>
    <w:rsid w:val="7C9F5482"/>
    <w:rsid w:val="7CA575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jc w:val="center"/>
      <w:outlineLvl w:val="1"/>
    </w:pPr>
    <w:rPr>
      <w:rFonts w:eastAsia="楷体_GB2312"/>
      <w:bCs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/>
    </w:pPr>
    <w:rPr>
      <w:rFonts w:ascii="Times New Roman" w:hAnsi="Times New Roman"/>
      <w:szCs w:val="20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BodyText1I2"/>
    <w:basedOn w:val="10"/>
    <w:qFormat/>
    <w:uiPriority w:val="0"/>
    <w:pPr>
      <w:spacing w:after="120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10">
    <w:name w:val="BodyTextIndent"/>
    <w:basedOn w:val="1"/>
    <w:next w:val="1"/>
    <w:qFormat/>
    <w:uiPriority w:val="0"/>
    <w:pPr>
      <w:spacing w:after="120"/>
      <w:ind w:left="420" w:left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NormalCharacter"/>
    <w:basedOn w:val="8"/>
    <w:link w:val="13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13">
    <w:name w:val="UserStyle_1"/>
    <w:basedOn w:val="1"/>
    <w:link w:val="12"/>
    <w:qFormat/>
    <w:uiPriority w:val="0"/>
    <w:pPr>
      <w:tabs>
        <w:tab w:val="left" w:pos="4665"/>
        <w:tab w:val="left" w:pos="8970"/>
      </w:tabs>
      <w:ind w:firstLine="400"/>
      <w:textAlignment w:val="baseline"/>
    </w:pPr>
    <w:rPr>
      <w:rFonts w:ascii="Times New Roman" w:hAnsi="Times New Roman" w:eastAsia="宋体" w:cs="Times New Roman"/>
      <w:szCs w:val="20"/>
    </w:rPr>
  </w:style>
  <w:style w:type="paragraph" w:customStyle="1" w:styleId="14">
    <w:name w:val="_Style 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313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2023-05-25T07:33:00Z</dcterms:created>
  <dc:creator>贵琳</dc:creator>
  <cp:lastModifiedBy>张津慎</cp:lastModifiedBy>
  <cp:lastPrinted>2026-04-30T01:37:03Z</cp:lastPrinted>
  <dcterms:modified xsi:type="dcterms:W3CDTF">2026-04-30T06:37:36Z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A1B749485F0745DCA95A9E2AC2FFF3B6</vt:lpwstr>
  </property>
</Properties>
</file>